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903" w:tblpY="-577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14:paraId="02104680" w14:textId="77777777" w:rsidTr="00B92D0F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0B0CB88A" w14:textId="77777777" w:rsidR="00B92D0F" w:rsidRDefault="00B92D0F" w:rsidP="00B92D0F">
            <w:pPr>
              <w:contextualSpacing/>
              <w:rPr>
                <w:rFonts w:ascii="PDF417x" w:hAnsi="PDF417x"/>
                <w:sz w:val="24"/>
                <w:szCs w:val="24"/>
              </w:rPr>
            </w:pPr>
            <w:bookmarkStart w:id="0" w:name="_Hlk107255613"/>
            <w:r>
              <w:rPr>
                <w:rFonts w:ascii="PDF417x" w:hAnsi="PDF417x"/>
                <w:sz w:val="24"/>
                <w:szCs w:val="24"/>
              </w:rPr>
              <w:t>+*xfs*pvs*Akl*cvA*xBj*qkc*uaj*ktB*ohs*kkn*pBk*-</w:t>
            </w:r>
            <w:r>
              <w:rPr>
                <w:rFonts w:ascii="PDF417x" w:hAnsi="PDF417x"/>
                <w:sz w:val="24"/>
                <w:szCs w:val="24"/>
              </w:rPr>
              <w:br/>
              <w:t>+*yqw*bju*xxx*sqc*xaD*mDo*BjB*yam*tbD*pyw*zew*-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+*eDs*lyd*lyd*lyd*lyd*mly*nwm*bkl*xDt*fjk*zfE*-</w:t>
            </w:r>
            <w:r>
              <w:rPr>
                <w:rFonts w:ascii="PDF417x" w:hAnsi="PDF417x"/>
                <w:sz w:val="24"/>
                <w:szCs w:val="24"/>
              </w:rPr>
              <w:br/>
              <w:t>+*ftw*xlb*sxE*nCc*xxC*Blo*AoE*rlt*suD*BAl*onA*-</w:t>
            </w:r>
            <w:r>
              <w:rPr>
                <w:rFonts w:ascii="PDF417x" w:hAnsi="PDF417x"/>
                <w:sz w:val="24"/>
                <w:szCs w:val="24"/>
              </w:rPr>
              <w:br/>
              <w:t>+*ftA*Bjc*cyB*nbl*yxl*utA*uhA*rxi*izl*woE*uws*-</w:t>
            </w:r>
            <w:r>
              <w:rPr>
                <w:rFonts w:ascii="PDF417x" w:hAnsi="PDF417x"/>
                <w:sz w:val="24"/>
                <w:szCs w:val="24"/>
              </w:rPr>
              <w:br/>
              <w:t>+*xjq*Dhw*nyt*qns*yfm*iwj*acb*bnD*Aye*DDj*uzq*-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  <w:bookmarkEnd w:id="0"/>
    </w:tbl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DCD198F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56D511A" w14:textId="77777777" w:rsidR="00B92D0F" w:rsidRPr="00B92D0F" w:rsidRDefault="00B92D0F" w:rsidP="00A836D0">
            <w:pPr>
              <w:contextualSpacing/>
              <w:rPr>
                <w:rFonts w:ascii="PDF417x" w:eastAsia="Times New Roman" w:hAnsi="PDF417x" w:cs="Times New Roman"/>
                <w:sz w:val="24"/>
                <w:szCs w:val="24"/>
              </w:rPr>
            </w:pP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6FC446D2" w14:textId="77777777" w:rsidTr="005F330D">
        <w:trPr>
          <w:trHeight w:val="851"/>
        </w:trPr>
        <w:tc>
          <w:tcPr>
            <w:tcW w:w="0" w:type="auto"/>
          </w:tcPr>
          <w:p w14:paraId="105A3587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6C247C89" wp14:editId="4ECA782C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72B8B15E" w14:textId="77777777" w:rsidTr="004F6767">
        <w:trPr>
          <w:trHeight w:val="276"/>
        </w:trPr>
        <w:tc>
          <w:tcPr>
            <w:tcW w:w="0" w:type="auto"/>
          </w:tcPr>
          <w:p w14:paraId="57DDCAC4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7569AAED" w14:textId="77777777" w:rsidTr="004F6767">
        <w:trPr>
          <w:trHeight w:val="291"/>
        </w:trPr>
        <w:tc>
          <w:tcPr>
            <w:tcW w:w="0" w:type="auto"/>
          </w:tcPr>
          <w:p w14:paraId="32796021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358703CA" w14:textId="77777777" w:rsidTr="004F6767">
        <w:trPr>
          <w:trHeight w:val="276"/>
        </w:trPr>
        <w:tc>
          <w:tcPr>
            <w:tcW w:w="0" w:type="auto"/>
          </w:tcPr>
          <w:p w14:paraId="71CF373D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51417E00" w14:textId="77777777" w:rsidTr="004F6767">
        <w:trPr>
          <w:trHeight w:val="291"/>
        </w:trPr>
        <w:tc>
          <w:tcPr>
            <w:tcW w:w="0" w:type="auto"/>
          </w:tcPr>
          <w:p w14:paraId="17A93420" w14:textId="77777777" w:rsidR="00D364C6" w:rsidRPr="005F330D" w:rsidRDefault="0037466C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588B9FB0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F7A0D08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361-01/24-02/02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0852F3E8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2140-5-01-25-7</w:t>
      </w:r>
    </w:p>
    <w:p w14:paraId="7163B277" w14:textId="19F82766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</w:t>
      </w:r>
      <w:r w:rsidR="00A677A3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7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.03.2025.</w:t>
      </w:r>
    </w:p>
    <w:p w14:paraId="18C27F5C" w14:textId="77777777" w:rsidR="00B92D0F" w:rsidRPr="005F33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789CB746" w14:textId="77777777" w:rsidR="00D707B3" w:rsidRPr="005F330D" w:rsidRDefault="00D707B3" w:rsidP="00D707B3">
      <w:pPr>
        <w:rPr>
          <w:rFonts w:ascii="Times New Roman" w:hAnsi="Times New Roman" w:cs="Times New Roman"/>
        </w:rPr>
      </w:pPr>
    </w:p>
    <w:p w14:paraId="0C7CCF37" w14:textId="77777777" w:rsidR="00A677A3" w:rsidRPr="005D0704" w:rsidRDefault="00A677A3" w:rsidP="00A677A3">
      <w:pPr>
        <w:tabs>
          <w:tab w:val="left" w:pos="851"/>
        </w:tabs>
        <w:jc w:val="both"/>
        <w:rPr>
          <w:rFonts w:ascii="Times New Roman" w:hAnsi="Times New Roman" w:cs="Times New Roman"/>
        </w:rPr>
      </w:pPr>
      <w:r w:rsidRPr="005D0704">
        <w:rPr>
          <w:rFonts w:ascii="Times New Roman" w:hAnsi="Times New Roman" w:cs="Times New Roman"/>
        </w:rPr>
        <w:t>Na temelju članka 67. Zakona o komunalnom gospodarstvu („Narodne novine“ broj 68/18, 110/18, 32/20, 145/24) i članka 32. Statuta Grada Pregrade (“Službeni glasnik  Krapinsko-zagorske županije” br. 06/13, 17/13, 7/18, 16/18-pročišćeni tekst, 5/20, 8/21, 38/22, 40/23), Gradsko vijeće Grada Pregrade na svojoj 25. sjednici održanoj  27. ožujka 2025. godine donijelo je sljedeće</w:t>
      </w:r>
    </w:p>
    <w:p w14:paraId="2B263983" w14:textId="77777777" w:rsidR="00A677A3" w:rsidRPr="005D0704" w:rsidRDefault="00A677A3" w:rsidP="00A677A3">
      <w:pPr>
        <w:rPr>
          <w:rFonts w:ascii="Times New Roman" w:hAnsi="Times New Roman" w:cs="Times New Roman"/>
        </w:rPr>
      </w:pPr>
    </w:p>
    <w:p w14:paraId="747929D5" w14:textId="77777777" w:rsidR="00A677A3" w:rsidRPr="005D0704" w:rsidRDefault="00A677A3" w:rsidP="00A677A3">
      <w:pPr>
        <w:jc w:val="center"/>
        <w:rPr>
          <w:rStyle w:val="Naglaeno"/>
          <w:rFonts w:ascii="Times New Roman" w:hAnsi="Times New Roman" w:cs="Times New Roman"/>
        </w:rPr>
      </w:pPr>
      <w:r w:rsidRPr="005D0704">
        <w:rPr>
          <w:rStyle w:val="Naglaeno"/>
          <w:rFonts w:ascii="Times New Roman" w:hAnsi="Times New Roman" w:cs="Times New Roman"/>
        </w:rPr>
        <w:t>I. IZMJENE PROGRAMA GRADNJE OBJEKATA I UREĐAJA KOMUNALNE INFRASTRUKTURE ZA 2025. GODINU</w:t>
      </w:r>
    </w:p>
    <w:p w14:paraId="6746C903" w14:textId="77777777" w:rsidR="00A677A3" w:rsidRPr="005D0704" w:rsidRDefault="00A677A3" w:rsidP="00A677A3">
      <w:pPr>
        <w:jc w:val="center"/>
        <w:rPr>
          <w:rStyle w:val="Naglaeno"/>
          <w:rFonts w:ascii="Times New Roman" w:hAnsi="Times New Roman" w:cs="Times New Roman"/>
        </w:rPr>
      </w:pPr>
    </w:p>
    <w:p w14:paraId="219A6304" w14:textId="77777777" w:rsidR="00A677A3" w:rsidRPr="005D0704" w:rsidRDefault="00A677A3" w:rsidP="00A677A3">
      <w:pPr>
        <w:jc w:val="center"/>
        <w:rPr>
          <w:rStyle w:val="Naglaeno"/>
          <w:rFonts w:ascii="Times New Roman" w:hAnsi="Times New Roman" w:cs="Times New Roman"/>
        </w:rPr>
      </w:pPr>
    </w:p>
    <w:p w14:paraId="3AD54BA6" w14:textId="77777777" w:rsidR="00A677A3" w:rsidRDefault="00A677A3" w:rsidP="00A677A3">
      <w:pPr>
        <w:jc w:val="center"/>
        <w:rPr>
          <w:rStyle w:val="Naglaeno"/>
          <w:rFonts w:ascii="Times New Roman" w:hAnsi="Times New Roman"/>
        </w:rPr>
      </w:pPr>
      <w:r w:rsidRPr="00C954D4">
        <w:rPr>
          <w:rStyle w:val="Naglaeno"/>
          <w:rFonts w:ascii="Times New Roman" w:hAnsi="Times New Roman"/>
        </w:rPr>
        <w:t xml:space="preserve">A. postojeće građevine komunalne infrastrukture koje će se rekonstruirati </w:t>
      </w:r>
      <w:r w:rsidRPr="00C954D4">
        <w:rPr>
          <w:rStyle w:val="Naglaeno"/>
          <w:rFonts w:ascii="Times New Roman" w:hAnsi="Times New Roman"/>
        </w:rPr>
        <w:tab/>
      </w:r>
    </w:p>
    <w:p w14:paraId="23C3E5D0" w14:textId="77777777" w:rsidR="00A677A3" w:rsidRDefault="00A677A3" w:rsidP="00A677A3">
      <w:pPr>
        <w:rPr>
          <w:rStyle w:val="Naglaeno"/>
          <w:rFonts w:ascii="Times New Roman" w:hAnsi="Times New Roman"/>
        </w:rPr>
      </w:pPr>
    </w:p>
    <w:tbl>
      <w:tblPr>
        <w:tblW w:w="9543" w:type="dxa"/>
        <w:tblInd w:w="108" w:type="dxa"/>
        <w:tblLook w:val="04A0" w:firstRow="1" w:lastRow="0" w:firstColumn="1" w:lastColumn="0" w:noHBand="0" w:noVBand="1"/>
      </w:tblPr>
      <w:tblGrid>
        <w:gridCol w:w="5361"/>
        <w:gridCol w:w="1523"/>
        <w:gridCol w:w="1522"/>
        <w:gridCol w:w="1137"/>
      </w:tblGrid>
      <w:tr w:rsidR="00A677A3" w:rsidRPr="00C954D4" w14:paraId="1247C423" w14:textId="77777777" w:rsidTr="00593E78">
        <w:trPr>
          <w:trHeight w:val="298"/>
        </w:trPr>
        <w:tc>
          <w:tcPr>
            <w:tcW w:w="954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54337B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IZGRADNJA I UREĐENJE PROMETNICA I PROMETNIH POVRŠINA</w:t>
            </w:r>
          </w:p>
        </w:tc>
      </w:tr>
      <w:tr w:rsidR="00A677A3" w:rsidRPr="00C954D4" w14:paraId="1C99C248" w14:textId="77777777" w:rsidTr="00593E78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3C2D02" w14:textId="77777777" w:rsidR="00A677A3" w:rsidRPr="00C954D4" w:rsidRDefault="00A677A3" w:rsidP="00593E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78BB5" w14:textId="77777777" w:rsidR="00A677A3" w:rsidRPr="00C954D4" w:rsidRDefault="00A677A3" w:rsidP="00593E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Plan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D75A66" w14:textId="77777777" w:rsidR="00A677A3" w:rsidRPr="00C954D4" w:rsidRDefault="00A677A3" w:rsidP="00593E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I. izmjene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B3C502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A677A3" w:rsidRPr="00C954D4" w14:paraId="2A8FE117" w14:textId="77777777" w:rsidTr="00593E78">
        <w:trPr>
          <w:trHeight w:val="298"/>
        </w:trPr>
        <w:tc>
          <w:tcPr>
            <w:tcW w:w="95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BF14DA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1. Asfaltiranje nerazvrstanih cesta </w:t>
            </w:r>
          </w:p>
        </w:tc>
      </w:tr>
      <w:tr w:rsidR="00A677A3" w:rsidRPr="00C954D4" w14:paraId="6E006715" w14:textId="77777777" w:rsidTr="00593E78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BAE66D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1.1. Radovi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26D0D8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340.000,00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26C204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545.000,00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EDDB3D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160,3</w:t>
            </w:r>
          </w:p>
        </w:tc>
      </w:tr>
      <w:tr w:rsidR="00A677A3" w:rsidRPr="00C954D4" w14:paraId="574A3F58" w14:textId="77777777" w:rsidTr="00593E78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7F8C1D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1.2. Nadzor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EF532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817601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98BAFD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150,0</w:t>
            </w:r>
          </w:p>
        </w:tc>
      </w:tr>
      <w:tr w:rsidR="00A677A3" w:rsidRPr="00C954D4" w14:paraId="3D3632BB" w14:textId="77777777" w:rsidTr="00593E78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CFF17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1.3. Ucrtavanje Nerazvrstanih cesta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82F351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D3BB8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A9051F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A677A3" w:rsidRPr="00C954D4" w14:paraId="1A8CC1C1" w14:textId="77777777" w:rsidTr="00593E78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44F9D0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1.4. Rekonstrukcija mostova i odvodnih kanala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307E25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644CA0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C6147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A677A3" w:rsidRPr="00C954D4" w14:paraId="24C2893F" w14:textId="77777777" w:rsidTr="00593E78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4F1BE3D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Izvori  financiranja: 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91BFBAE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1933406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3FC703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  <w:tr w:rsidR="00A677A3" w:rsidRPr="00C954D4" w14:paraId="108E2AC2" w14:textId="77777777" w:rsidTr="00593E78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17F07B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Opći prihodi i primici 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717A2B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210.000,00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68BB81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120.000,00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EE35AF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57,1</w:t>
            </w:r>
          </w:p>
        </w:tc>
      </w:tr>
      <w:tr w:rsidR="00A677A3" w:rsidRPr="00C954D4" w14:paraId="4310A328" w14:textId="77777777" w:rsidTr="00593E78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0B0016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Prihodi za posebne namjene (GRAĐANI)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0F1AE4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120.000,00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8780EF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120.000,00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A1E14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A677A3" w:rsidRPr="00C954D4" w14:paraId="028F38E7" w14:textId="77777777" w:rsidTr="00593E78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5010B7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Pomoći 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9E3EDB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40.000,00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DE337F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40.000,00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A641A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A677A3" w:rsidRPr="00C954D4" w14:paraId="3031726C" w14:textId="77777777" w:rsidTr="00593E78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86A858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Namjenski primici od zaduživanja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F51B2E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206AB5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300.000,00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AA8808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  <w:tr w:rsidR="00A677A3" w:rsidRPr="00C954D4" w14:paraId="3DDE0783" w14:textId="77777777" w:rsidTr="00593E78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3FF7911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Ukupno:                 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D4673B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370.000,00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890532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580.000,00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9922EE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156,8</w:t>
            </w:r>
          </w:p>
        </w:tc>
      </w:tr>
      <w:tr w:rsidR="00A677A3" w:rsidRPr="00C954D4" w14:paraId="7DE45010" w14:textId="77777777" w:rsidTr="00593E78">
        <w:trPr>
          <w:trHeight w:val="298"/>
        </w:trPr>
        <w:tc>
          <w:tcPr>
            <w:tcW w:w="95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09D2FA98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  <w:tr w:rsidR="00A677A3" w:rsidRPr="00C954D4" w14:paraId="4FE2CBC9" w14:textId="77777777" w:rsidTr="00593E78">
        <w:trPr>
          <w:trHeight w:val="298"/>
        </w:trPr>
        <w:tc>
          <w:tcPr>
            <w:tcW w:w="95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3AE07484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 Mjere za razvoj brdsko planinskih područja </w:t>
            </w:r>
          </w:p>
        </w:tc>
      </w:tr>
      <w:tr w:rsidR="00A677A3" w:rsidRPr="00C954D4" w14:paraId="767D0E73" w14:textId="77777777" w:rsidTr="00593E78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B0C412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2.1. Radovi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A5ECF83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55.000,00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24BC0CA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55.000,00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FC3F3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A677A3" w:rsidRPr="00C954D4" w14:paraId="33463CDE" w14:textId="77777777" w:rsidTr="00593E78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A0556D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2.2. Nadzor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FA15FB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2A20C9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8C0B9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A677A3" w:rsidRPr="00C954D4" w14:paraId="36E27935" w14:textId="77777777" w:rsidTr="00593E78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99EB51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Izvori  financiranja: 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E544AA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87F71C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FE6B4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A677A3" w:rsidRPr="00C954D4" w14:paraId="7D44EEAF" w14:textId="77777777" w:rsidTr="00593E78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50BCB9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Opći prihodi i primici 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964D037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25.000,00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B947AA3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25.000,00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31A2F2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A677A3" w:rsidRPr="00C954D4" w14:paraId="2D4BBF35" w14:textId="77777777" w:rsidTr="00593E78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85A86F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Pomoći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9B83B7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40.000,00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18D1B4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40.000,00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31D881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A677A3" w:rsidRPr="00C954D4" w14:paraId="57C8FB84" w14:textId="77777777" w:rsidTr="00593E78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DF30EC6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Ukupno: 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8A9674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65.000,00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BA8F6B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65.000,00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CED51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100,0</w:t>
            </w:r>
          </w:p>
        </w:tc>
      </w:tr>
    </w:tbl>
    <w:p w14:paraId="5465CE8B" w14:textId="77777777" w:rsidR="00A677A3" w:rsidRDefault="00A677A3" w:rsidP="00A677A3">
      <w:pPr>
        <w:rPr>
          <w:rStyle w:val="Naglaeno"/>
          <w:rFonts w:ascii="Times New Roman" w:hAnsi="Times New Roman"/>
        </w:rPr>
      </w:pPr>
    </w:p>
    <w:p w14:paraId="60B1914C" w14:textId="77777777" w:rsidR="00A677A3" w:rsidRDefault="00A677A3" w:rsidP="00A677A3">
      <w:pPr>
        <w:jc w:val="both"/>
        <w:rPr>
          <w:rStyle w:val="Naglaeno"/>
          <w:rFonts w:ascii="Times New Roman" w:hAnsi="Times New Roman"/>
          <w:b w:val="0"/>
          <w:bCs w:val="0"/>
        </w:rPr>
      </w:pPr>
      <w:r w:rsidRPr="003245A8">
        <w:rPr>
          <w:rStyle w:val="Naglaeno"/>
          <w:rFonts w:ascii="Times New Roman" w:hAnsi="Times New Roman"/>
          <w:b w:val="0"/>
          <w:bCs w:val="0"/>
        </w:rPr>
        <w:t>U programu Asfaltiranje nerazvrstanih cesta povećava se iznos predviđen za izvođenje radova</w:t>
      </w:r>
      <w:r>
        <w:rPr>
          <w:rStyle w:val="Naglaeno"/>
          <w:rFonts w:ascii="Times New Roman" w:hAnsi="Times New Roman"/>
          <w:b w:val="0"/>
          <w:bCs w:val="0"/>
        </w:rPr>
        <w:t>, a posljedično i stručni nadzor,</w:t>
      </w:r>
      <w:r w:rsidRPr="003245A8">
        <w:rPr>
          <w:rStyle w:val="Naglaeno"/>
          <w:rFonts w:ascii="Times New Roman" w:hAnsi="Times New Roman"/>
          <w:b w:val="0"/>
          <w:bCs w:val="0"/>
        </w:rPr>
        <w:t xml:space="preserve"> zbog većeg obima cesta koje se planiraju asfaltirati u 2025. godini.</w:t>
      </w:r>
    </w:p>
    <w:p w14:paraId="171FF28B" w14:textId="77777777" w:rsidR="00A677A3" w:rsidRDefault="00A677A3" w:rsidP="00A677A3">
      <w:pPr>
        <w:jc w:val="both"/>
        <w:rPr>
          <w:rStyle w:val="Naglaeno"/>
          <w:rFonts w:ascii="Times New Roman" w:hAnsi="Times New Roman"/>
          <w:b w:val="0"/>
          <w:bCs w:val="0"/>
        </w:rPr>
      </w:pPr>
    </w:p>
    <w:p w14:paraId="3FA8817B" w14:textId="77777777" w:rsidR="00A677A3" w:rsidRDefault="00A677A3" w:rsidP="00A677A3">
      <w:pPr>
        <w:jc w:val="both"/>
        <w:rPr>
          <w:rStyle w:val="Naglaeno"/>
          <w:rFonts w:ascii="Times New Roman" w:hAnsi="Times New Roman"/>
          <w:b w:val="0"/>
          <w:bCs w:val="0"/>
        </w:rPr>
      </w:pPr>
    </w:p>
    <w:p w14:paraId="3E7C345C" w14:textId="77777777" w:rsidR="00A677A3" w:rsidRPr="003245A8" w:rsidRDefault="00A677A3" w:rsidP="00A677A3">
      <w:pPr>
        <w:jc w:val="both"/>
        <w:rPr>
          <w:rStyle w:val="Naglaeno"/>
          <w:rFonts w:ascii="Times New Roman" w:hAnsi="Times New Roman"/>
          <w:b w:val="0"/>
          <w:bCs w:val="0"/>
        </w:rPr>
      </w:pPr>
    </w:p>
    <w:p w14:paraId="3DF17DBF" w14:textId="77777777" w:rsidR="00A677A3" w:rsidRPr="000950EC" w:rsidRDefault="00A677A3" w:rsidP="00A677A3">
      <w:pPr>
        <w:jc w:val="center"/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  <w:r w:rsidRPr="000950EC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lastRenderedPageBreak/>
        <w:t>B. građevine komunalne infrastrukture koje će se graditi u uređenim dijelovima građevinskog područja</w:t>
      </w:r>
    </w:p>
    <w:p w14:paraId="7471D76F" w14:textId="77777777" w:rsidR="00A677A3" w:rsidRDefault="00A677A3" w:rsidP="00A677A3">
      <w:pPr>
        <w:spacing w:after="120"/>
        <w:jc w:val="center"/>
        <w:rPr>
          <w:rFonts w:ascii="Times New Roman" w:hAnsi="Times New Roman"/>
          <w:b/>
        </w:rPr>
      </w:pPr>
    </w:p>
    <w:tbl>
      <w:tblPr>
        <w:tblW w:w="9689" w:type="dxa"/>
        <w:tblInd w:w="118" w:type="dxa"/>
        <w:tblLook w:val="04A0" w:firstRow="1" w:lastRow="0" w:firstColumn="1" w:lastColumn="0" w:noHBand="0" w:noVBand="1"/>
      </w:tblPr>
      <w:tblGrid>
        <w:gridCol w:w="6009"/>
        <w:gridCol w:w="1343"/>
        <w:gridCol w:w="1336"/>
        <w:gridCol w:w="1001"/>
      </w:tblGrid>
      <w:tr w:rsidR="00A677A3" w:rsidRPr="00C954D4" w14:paraId="176BFA95" w14:textId="77777777" w:rsidTr="00593E78">
        <w:trPr>
          <w:trHeight w:val="269"/>
        </w:trPr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2AF5D" w14:textId="77777777" w:rsidR="00A677A3" w:rsidRPr="00C954D4" w:rsidRDefault="00A677A3" w:rsidP="00593E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E6E4F" w14:textId="77777777" w:rsidR="00A677A3" w:rsidRPr="00C954D4" w:rsidRDefault="00A677A3" w:rsidP="00593E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Plan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A9946" w14:textId="77777777" w:rsidR="00A677A3" w:rsidRPr="00C954D4" w:rsidRDefault="00A677A3" w:rsidP="00593E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I. izmjene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A704B1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A677A3" w:rsidRPr="00C954D4" w14:paraId="255DDD57" w14:textId="77777777" w:rsidTr="00593E78">
        <w:trPr>
          <w:trHeight w:val="269"/>
        </w:trPr>
        <w:tc>
          <w:tcPr>
            <w:tcW w:w="60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78D868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1.1. Robe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2E30D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9D3853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20.000,00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69062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A677A3" w:rsidRPr="00C954D4" w14:paraId="1180D5C2" w14:textId="77777777" w:rsidTr="00593E78">
        <w:trPr>
          <w:trHeight w:val="269"/>
        </w:trPr>
        <w:tc>
          <w:tcPr>
            <w:tcW w:w="6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10F00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1.2. Radovi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935E9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860D5B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BB0A24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A677A3" w:rsidRPr="00C954D4" w14:paraId="1E10B160" w14:textId="77777777" w:rsidTr="00593E78">
        <w:trPr>
          <w:trHeight w:val="269"/>
        </w:trPr>
        <w:tc>
          <w:tcPr>
            <w:tcW w:w="6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951C51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Izvori  financiranja: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6C02AD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F89FA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4D21A7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  <w:tr w:rsidR="00A677A3" w:rsidRPr="00C954D4" w14:paraId="14761A6C" w14:textId="77777777" w:rsidTr="00593E78">
        <w:trPr>
          <w:trHeight w:val="269"/>
        </w:trPr>
        <w:tc>
          <w:tcPr>
            <w:tcW w:w="6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18213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Opći prihodi i primici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97D057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2097B6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25.000,00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8FB1B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A677A3" w:rsidRPr="00C954D4" w14:paraId="7B6D1A7A" w14:textId="77777777" w:rsidTr="00593E78">
        <w:trPr>
          <w:trHeight w:val="269"/>
        </w:trPr>
        <w:tc>
          <w:tcPr>
            <w:tcW w:w="6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E04C06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Ukupno: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4D12ACA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637275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25.000,00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2ABBA2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100,0</w:t>
            </w:r>
          </w:p>
        </w:tc>
      </w:tr>
      <w:tr w:rsidR="00A677A3" w:rsidRPr="00C954D4" w14:paraId="144B7A8C" w14:textId="77777777" w:rsidTr="00593E78">
        <w:trPr>
          <w:trHeight w:val="243"/>
        </w:trPr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9DB85A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61C40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AF00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44E45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677A3" w:rsidRPr="00C954D4" w14:paraId="6099FA38" w14:textId="77777777" w:rsidTr="00593E78">
        <w:trPr>
          <w:trHeight w:val="269"/>
        </w:trPr>
        <w:tc>
          <w:tcPr>
            <w:tcW w:w="735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A8F94B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II. REKONSTRUKCIJA JAVNE RASVJETE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708113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146CAD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677A3" w:rsidRPr="00C954D4" w14:paraId="74662983" w14:textId="77777777" w:rsidTr="00593E78">
        <w:trPr>
          <w:trHeight w:val="269"/>
        </w:trPr>
        <w:tc>
          <w:tcPr>
            <w:tcW w:w="6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11A3A" w14:textId="77777777" w:rsidR="00A677A3" w:rsidRPr="00C954D4" w:rsidRDefault="00A677A3" w:rsidP="00593E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F7DB6B" w14:textId="77777777" w:rsidR="00A677A3" w:rsidRPr="00C954D4" w:rsidRDefault="00A677A3" w:rsidP="00593E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Plan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A96221" w14:textId="77777777" w:rsidR="00A677A3" w:rsidRPr="00C954D4" w:rsidRDefault="00A677A3" w:rsidP="00593E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I. izmjene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63FB1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A677A3" w:rsidRPr="00C954D4" w14:paraId="337B6189" w14:textId="77777777" w:rsidTr="00593E78">
        <w:trPr>
          <w:trHeight w:val="269"/>
        </w:trPr>
        <w:tc>
          <w:tcPr>
            <w:tcW w:w="96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5379FC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 Projekt rekonstrukcije javne rasvjete na području mjesnih odbora.</w:t>
            </w:r>
          </w:p>
        </w:tc>
      </w:tr>
      <w:tr w:rsidR="00A677A3" w:rsidRPr="00C954D4" w14:paraId="041AC7A9" w14:textId="77777777" w:rsidTr="00593E78">
        <w:trPr>
          <w:trHeight w:val="269"/>
        </w:trPr>
        <w:tc>
          <w:tcPr>
            <w:tcW w:w="6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5985F6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1.1. Radovi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4E2E4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312B54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5821F0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A677A3" w:rsidRPr="00C954D4" w14:paraId="1F479E71" w14:textId="77777777" w:rsidTr="00593E78">
        <w:trPr>
          <w:trHeight w:val="269"/>
        </w:trPr>
        <w:tc>
          <w:tcPr>
            <w:tcW w:w="6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6A5F36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1.2. Robe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352AB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171880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15.000,00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13D10B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A677A3" w:rsidRPr="00C954D4" w14:paraId="54EEBAB4" w14:textId="77777777" w:rsidTr="00593E78">
        <w:trPr>
          <w:trHeight w:val="269"/>
        </w:trPr>
        <w:tc>
          <w:tcPr>
            <w:tcW w:w="6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9609E1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Izvori  financiranja: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05B263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95BE6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781E4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A677A3" w:rsidRPr="00C954D4" w14:paraId="29BE8D0A" w14:textId="77777777" w:rsidTr="00593E78">
        <w:trPr>
          <w:trHeight w:val="269"/>
        </w:trPr>
        <w:tc>
          <w:tcPr>
            <w:tcW w:w="6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D720A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Prihodi od prodaje imovine i od naknade štete od osiguranja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8CE3FE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35280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20.000,00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50E06D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A677A3" w:rsidRPr="00C954D4" w14:paraId="5574A2AF" w14:textId="77777777" w:rsidTr="00593E78">
        <w:trPr>
          <w:trHeight w:val="269"/>
        </w:trPr>
        <w:tc>
          <w:tcPr>
            <w:tcW w:w="6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E359180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Ukupno: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81B9F50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BB824D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28D54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100,0</w:t>
            </w:r>
          </w:p>
        </w:tc>
      </w:tr>
      <w:tr w:rsidR="00A677A3" w:rsidRPr="00C954D4" w14:paraId="32084F94" w14:textId="77777777" w:rsidTr="00593E78">
        <w:trPr>
          <w:trHeight w:val="243"/>
        </w:trPr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92053D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FE40D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CC054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B4F26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677A3" w:rsidRPr="00C954D4" w14:paraId="4361F7CC" w14:textId="77777777" w:rsidTr="00593E78">
        <w:trPr>
          <w:trHeight w:val="269"/>
        </w:trPr>
        <w:tc>
          <w:tcPr>
            <w:tcW w:w="735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E1B464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III. IZGRADNJA AUTOBUSNIH STAJALIŠTA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208B8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52AA7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677A3" w:rsidRPr="00C954D4" w14:paraId="133E266F" w14:textId="77777777" w:rsidTr="00593E78">
        <w:trPr>
          <w:trHeight w:val="269"/>
        </w:trPr>
        <w:tc>
          <w:tcPr>
            <w:tcW w:w="6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C309E" w14:textId="77777777" w:rsidR="00A677A3" w:rsidRPr="00C954D4" w:rsidRDefault="00A677A3" w:rsidP="00593E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1D943" w14:textId="77777777" w:rsidR="00A677A3" w:rsidRPr="00C954D4" w:rsidRDefault="00A677A3" w:rsidP="00593E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Plan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48E491" w14:textId="77777777" w:rsidR="00A677A3" w:rsidRPr="00C954D4" w:rsidRDefault="00A677A3" w:rsidP="00593E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I. izmjene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540A8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A677A3" w:rsidRPr="00C954D4" w14:paraId="25C7329B" w14:textId="77777777" w:rsidTr="00593E78">
        <w:trPr>
          <w:trHeight w:val="269"/>
        </w:trPr>
        <w:tc>
          <w:tcPr>
            <w:tcW w:w="96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25519AF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 Opremanje autobusnih stajališta.</w:t>
            </w:r>
          </w:p>
        </w:tc>
      </w:tr>
      <w:tr w:rsidR="00A677A3" w:rsidRPr="00C954D4" w14:paraId="70C9C269" w14:textId="77777777" w:rsidTr="00593E78">
        <w:trPr>
          <w:trHeight w:val="269"/>
        </w:trPr>
        <w:tc>
          <w:tcPr>
            <w:tcW w:w="6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ED2A97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1.1. Robe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87CB3B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8C713F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15D6B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A677A3" w:rsidRPr="00C954D4" w14:paraId="0233155B" w14:textId="77777777" w:rsidTr="00593E78">
        <w:trPr>
          <w:trHeight w:val="269"/>
        </w:trPr>
        <w:tc>
          <w:tcPr>
            <w:tcW w:w="6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42F9B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Izvori  financiranja: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1311B7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9B9378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750AFC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  <w:tr w:rsidR="00A677A3" w:rsidRPr="00C954D4" w14:paraId="3AC9528B" w14:textId="77777777" w:rsidTr="00593E78">
        <w:trPr>
          <w:trHeight w:val="269"/>
        </w:trPr>
        <w:tc>
          <w:tcPr>
            <w:tcW w:w="6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C6F330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Opći prihodi i primici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6C6770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C9340B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DE4352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A677A3" w:rsidRPr="00C954D4" w14:paraId="2CABC4FB" w14:textId="77777777" w:rsidTr="00593E78">
        <w:trPr>
          <w:trHeight w:val="269"/>
        </w:trPr>
        <w:tc>
          <w:tcPr>
            <w:tcW w:w="6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8706959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Ukupno: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B8666C7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21CC44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61CCE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100,0</w:t>
            </w:r>
          </w:p>
        </w:tc>
      </w:tr>
      <w:tr w:rsidR="00A677A3" w:rsidRPr="00C954D4" w14:paraId="2E0B27BE" w14:textId="77777777" w:rsidTr="00593E78">
        <w:trPr>
          <w:trHeight w:val="252"/>
        </w:trPr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B0A939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58D9F5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E5536" w14:textId="77777777" w:rsidR="00A677A3" w:rsidRPr="00C954D4" w:rsidRDefault="00A677A3" w:rsidP="00593E78">
            <w:pPr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07BDD9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677A3" w:rsidRPr="00C954D4" w14:paraId="6841E658" w14:textId="77777777" w:rsidTr="00593E78">
        <w:trPr>
          <w:trHeight w:val="269"/>
        </w:trPr>
        <w:tc>
          <w:tcPr>
            <w:tcW w:w="60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006BE0" w14:textId="77777777" w:rsidR="00A677A3" w:rsidRPr="00C954D4" w:rsidRDefault="00A677A3" w:rsidP="00593E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r-HR"/>
              </w:rPr>
              <w:t xml:space="preserve">SVEUKUPNO: </w:t>
            </w:r>
          </w:p>
        </w:tc>
        <w:tc>
          <w:tcPr>
            <w:tcW w:w="13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377800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485.000,00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0342C9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695.000,00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5E7FF" w14:textId="77777777" w:rsidR="00A677A3" w:rsidRPr="00C954D4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143,3</w:t>
            </w:r>
          </w:p>
        </w:tc>
      </w:tr>
    </w:tbl>
    <w:p w14:paraId="432EAD76" w14:textId="77777777" w:rsidR="00A677A3" w:rsidRDefault="00A677A3" w:rsidP="00A677A3">
      <w:pPr>
        <w:spacing w:after="120"/>
        <w:jc w:val="both"/>
        <w:rPr>
          <w:rFonts w:ascii="Times New Roman" w:hAnsi="Times New Roman"/>
          <w:b/>
        </w:rPr>
      </w:pPr>
    </w:p>
    <w:tbl>
      <w:tblPr>
        <w:tblW w:w="9708" w:type="dxa"/>
        <w:tblInd w:w="108" w:type="dxa"/>
        <w:tblLook w:val="04A0" w:firstRow="1" w:lastRow="0" w:firstColumn="1" w:lastColumn="0" w:noHBand="0" w:noVBand="1"/>
      </w:tblPr>
      <w:tblGrid>
        <w:gridCol w:w="705"/>
        <w:gridCol w:w="5411"/>
        <w:gridCol w:w="1313"/>
        <w:gridCol w:w="1313"/>
        <w:gridCol w:w="966"/>
      </w:tblGrid>
      <w:tr w:rsidR="00A677A3" w:rsidRPr="00E70A88" w14:paraId="1CAADF63" w14:textId="77777777" w:rsidTr="00593E78">
        <w:trPr>
          <w:trHeight w:val="195"/>
        </w:trPr>
        <w:tc>
          <w:tcPr>
            <w:tcW w:w="611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C16C7E" w14:textId="77777777" w:rsidR="00A677A3" w:rsidRPr="00E70A88" w:rsidRDefault="00A677A3" w:rsidP="00593E7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Izvori  financiranja: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C1BCD" w14:textId="77777777" w:rsidR="00A677A3" w:rsidRPr="00E70A88" w:rsidRDefault="00A677A3" w:rsidP="00593E7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737565" w14:textId="77777777" w:rsidR="00A677A3" w:rsidRPr="00E70A88" w:rsidRDefault="00A677A3" w:rsidP="00593E78">
            <w:pPr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B6912" w14:textId="77777777" w:rsidR="00A677A3" w:rsidRPr="00E70A88" w:rsidRDefault="00A677A3" w:rsidP="00593E78">
            <w:pPr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A677A3" w:rsidRPr="00E70A88" w14:paraId="182D4C77" w14:textId="77777777" w:rsidTr="00593E78">
        <w:trPr>
          <w:trHeight w:val="19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489894" w14:textId="77777777" w:rsidR="00A677A3" w:rsidRPr="00E70A88" w:rsidRDefault="00A677A3" w:rsidP="00593E7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R.br.</w:t>
            </w:r>
          </w:p>
        </w:tc>
        <w:tc>
          <w:tcPr>
            <w:tcW w:w="5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1247C6" w14:textId="77777777" w:rsidR="00A677A3" w:rsidRPr="00E70A88" w:rsidRDefault="00A677A3" w:rsidP="00593E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3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5840E2" w14:textId="77777777" w:rsidR="00A677A3" w:rsidRPr="00E70A88" w:rsidRDefault="00A677A3" w:rsidP="00593E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Plan</w:t>
            </w:r>
          </w:p>
        </w:tc>
        <w:tc>
          <w:tcPr>
            <w:tcW w:w="13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BE02A9" w14:textId="77777777" w:rsidR="00A677A3" w:rsidRPr="00E70A88" w:rsidRDefault="00A677A3" w:rsidP="00593E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I. izmjene</w:t>
            </w:r>
          </w:p>
        </w:tc>
        <w:tc>
          <w:tcPr>
            <w:tcW w:w="9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78B7BB" w14:textId="77777777" w:rsidR="00A677A3" w:rsidRPr="00E70A88" w:rsidRDefault="00A677A3" w:rsidP="00593E7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A677A3" w:rsidRPr="00E70A88" w14:paraId="7E646827" w14:textId="77777777" w:rsidTr="00593E78">
        <w:trPr>
          <w:trHeight w:val="19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DB284E" w14:textId="77777777" w:rsidR="00A677A3" w:rsidRPr="00E70A88" w:rsidRDefault="00A677A3" w:rsidP="00593E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</w:t>
            </w:r>
          </w:p>
        </w:tc>
        <w:tc>
          <w:tcPr>
            <w:tcW w:w="5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5FF38" w14:textId="77777777" w:rsidR="00A677A3" w:rsidRPr="00E70A88" w:rsidRDefault="00A677A3" w:rsidP="00593E7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Opći prihodi i primici proračuna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CDABD" w14:textId="77777777" w:rsidR="00A677A3" w:rsidRPr="00E70A88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265.000,00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064DD" w14:textId="77777777" w:rsidR="00A677A3" w:rsidRPr="00E70A88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175.000,00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A7B2F" w14:textId="77777777" w:rsidR="00A677A3" w:rsidRPr="00E70A88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66,0</w:t>
            </w:r>
          </w:p>
        </w:tc>
      </w:tr>
      <w:tr w:rsidR="00A677A3" w:rsidRPr="00E70A88" w14:paraId="41DEADBF" w14:textId="77777777" w:rsidTr="00593E78">
        <w:trPr>
          <w:trHeight w:val="19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C9535" w14:textId="77777777" w:rsidR="00A677A3" w:rsidRPr="00E70A88" w:rsidRDefault="00A677A3" w:rsidP="00593E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</w:t>
            </w:r>
          </w:p>
        </w:tc>
        <w:tc>
          <w:tcPr>
            <w:tcW w:w="5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4F888" w14:textId="77777777" w:rsidR="00A677A3" w:rsidRPr="00E70A88" w:rsidRDefault="00A677A3" w:rsidP="00593E7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Prihodi za posebne namjene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EF50FF" w14:textId="77777777" w:rsidR="00A677A3" w:rsidRPr="00E70A88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120.000,00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032D70" w14:textId="77777777" w:rsidR="00A677A3" w:rsidRPr="00E70A88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120.000,00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F3039E" w14:textId="77777777" w:rsidR="00A677A3" w:rsidRPr="00E70A88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100,0</w:t>
            </w:r>
          </w:p>
        </w:tc>
      </w:tr>
      <w:tr w:rsidR="00A677A3" w:rsidRPr="00E70A88" w14:paraId="6366F210" w14:textId="77777777" w:rsidTr="00593E78">
        <w:trPr>
          <w:trHeight w:val="19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BC6137" w14:textId="77777777" w:rsidR="00A677A3" w:rsidRPr="00E70A88" w:rsidRDefault="00A677A3" w:rsidP="00593E78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2.1.</w:t>
            </w:r>
          </w:p>
        </w:tc>
        <w:tc>
          <w:tcPr>
            <w:tcW w:w="5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EA32E0" w14:textId="77777777" w:rsidR="00A677A3" w:rsidRPr="00E70A88" w:rsidRDefault="00A677A3" w:rsidP="00593E78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Sufinanciranje građana za asfaltiranje NC (GRAĐANI)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EA88B" w14:textId="77777777" w:rsidR="00A677A3" w:rsidRPr="00E70A88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120.000,00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4CF48" w14:textId="77777777" w:rsidR="00A677A3" w:rsidRPr="00E70A88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120.000,00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107D8" w14:textId="77777777" w:rsidR="00A677A3" w:rsidRPr="00E70A88" w:rsidRDefault="00A677A3" w:rsidP="00593E78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A677A3" w:rsidRPr="00E70A88" w14:paraId="1D2A8EA8" w14:textId="77777777" w:rsidTr="00593E78">
        <w:trPr>
          <w:trHeight w:val="19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12EBE" w14:textId="77777777" w:rsidR="00A677A3" w:rsidRPr="00E70A88" w:rsidRDefault="00A677A3" w:rsidP="00593E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3.</w:t>
            </w:r>
          </w:p>
        </w:tc>
        <w:tc>
          <w:tcPr>
            <w:tcW w:w="5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4B348C" w14:textId="77777777" w:rsidR="00A677A3" w:rsidRPr="00E70A88" w:rsidRDefault="00A677A3" w:rsidP="00593E7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Pomoći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BACB6" w14:textId="77777777" w:rsidR="00A677A3" w:rsidRPr="00E70A88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80.000,00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8D9164" w14:textId="77777777" w:rsidR="00A677A3" w:rsidRPr="00E70A88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80.000,00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0F89EA" w14:textId="77777777" w:rsidR="00A677A3" w:rsidRPr="00E70A88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100,0</w:t>
            </w:r>
          </w:p>
        </w:tc>
      </w:tr>
      <w:tr w:rsidR="00A677A3" w:rsidRPr="00E70A88" w14:paraId="7EB30002" w14:textId="77777777" w:rsidTr="00593E78">
        <w:trPr>
          <w:trHeight w:val="19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AF82CD" w14:textId="77777777" w:rsidR="00A677A3" w:rsidRPr="00E70A88" w:rsidRDefault="00A677A3" w:rsidP="00593E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</w:t>
            </w:r>
          </w:p>
        </w:tc>
        <w:tc>
          <w:tcPr>
            <w:tcW w:w="5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3995B0" w14:textId="77777777" w:rsidR="00A677A3" w:rsidRPr="00E70A88" w:rsidRDefault="00A677A3" w:rsidP="00593E7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Prihodi od prodaje imovine i od nakn. štete osig.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306904" w14:textId="77777777" w:rsidR="00A677A3" w:rsidRPr="00E70A88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397D64" w14:textId="77777777" w:rsidR="00A677A3" w:rsidRPr="00E70A88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8C5559" w14:textId="77777777" w:rsidR="00A677A3" w:rsidRPr="00E70A88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100,0</w:t>
            </w:r>
          </w:p>
        </w:tc>
      </w:tr>
      <w:tr w:rsidR="00A677A3" w:rsidRPr="00E70A88" w14:paraId="7233497C" w14:textId="77777777" w:rsidTr="00593E78">
        <w:trPr>
          <w:trHeight w:val="19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45446" w14:textId="77777777" w:rsidR="00A677A3" w:rsidRPr="00E70A88" w:rsidRDefault="00A677A3" w:rsidP="00593E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6.</w:t>
            </w:r>
          </w:p>
        </w:tc>
        <w:tc>
          <w:tcPr>
            <w:tcW w:w="5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F1CB8A" w14:textId="77777777" w:rsidR="00A677A3" w:rsidRPr="00E70A88" w:rsidRDefault="00A677A3" w:rsidP="00593E7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Namjenski primici od zaduživanja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1A12E5" w14:textId="77777777" w:rsidR="00A677A3" w:rsidRPr="00E70A88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53CA02" w14:textId="77777777" w:rsidR="00A677A3" w:rsidRPr="00E70A88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300.000,00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79A171" w14:textId="77777777" w:rsidR="00A677A3" w:rsidRPr="00E70A88" w:rsidRDefault="00A677A3" w:rsidP="00593E7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</w:tr>
      <w:tr w:rsidR="00A677A3" w:rsidRPr="00E70A88" w14:paraId="1C37D1AA" w14:textId="77777777" w:rsidTr="00593E78">
        <w:trPr>
          <w:trHeight w:val="19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97074B" w14:textId="77777777" w:rsidR="00A677A3" w:rsidRPr="00E70A88" w:rsidRDefault="00A677A3" w:rsidP="00593E78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6.</w:t>
            </w:r>
          </w:p>
        </w:tc>
        <w:tc>
          <w:tcPr>
            <w:tcW w:w="5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FF9BCB" w14:textId="77777777" w:rsidR="00A677A3" w:rsidRPr="00E70A88" w:rsidRDefault="00A677A3" w:rsidP="00593E78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UKUPNO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088288" w14:textId="77777777" w:rsidR="00A677A3" w:rsidRPr="00E70A88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485.000,00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844F55" w14:textId="77777777" w:rsidR="00A677A3" w:rsidRPr="00E70A88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695.000,00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444FF" w14:textId="77777777" w:rsidR="00A677A3" w:rsidRPr="00E70A88" w:rsidRDefault="00A677A3" w:rsidP="00593E7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143,3</w:t>
            </w:r>
          </w:p>
        </w:tc>
      </w:tr>
    </w:tbl>
    <w:p w14:paraId="2473373C" w14:textId="77777777" w:rsidR="00A677A3" w:rsidRDefault="00A677A3" w:rsidP="00A677A3">
      <w:pPr>
        <w:spacing w:after="120"/>
        <w:jc w:val="both"/>
        <w:rPr>
          <w:rFonts w:ascii="Times New Roman" w:hAnsi="Times New Roman"/>
          <w:b/>
        </w:rPr>
      </w:pPr>
    </w:p>
    <w:p w14:paraId="731AAF6B" w14:textId="77777777" w:rsidR="00A677A3" w:rsidRDefault="00A677A3" w:rsidP="00A677A3">
      <w:pPr>
        <w:spacing w:after="120"/>
        <w:ind w:firstLine="709"/>
        <w:jc w:val="both"/>
        <w:rPr>
          <w:rFonts w:ascii="Times New Roman" w:hAnsi="Times New Roman"/>
        </w:rPr>
      </w:pPr>
      <w:r w:rsidRPr="003245A8">
        <w:rPr>
          <w:rFonts w:ascii="Times New Roman" w:hAnsi="Times New Roman"/>
        </w:rPr>
        <w:t xml:space="preserve">Ove I. </w:t>
      </w:r>
      <w:r>
        <w:rPr>
          <w:rFonts w:ascii="Times New Roman" w:hAnsi="Times New Roman"/>
        </w:rPr>
        <w:t>I</w:t>
      </w:r>
      <w:r w:rsidRPr="003245A8">
        <w:rPr>
          <w:rFonts w:ascii="Times New Roman" w:hAnsi="Times New Roman"/>
        </w:rPr>
        <w:t>zmjene Programa gradnje objekata i uređaja komunalne infrastrukture objavljuju se u Službenom glasniku Krapinsko-zagorske županije, a primjenjuje se tijekom 202</w:t>
      </w:r>
      <w:r>
        <w:rPr>
          <w:rFonts w:ascii="Times New Roman" w:hAnsi="Times New Roman"/>
        </w:rPr>
        <w:t>5</w:t>
      </w:r>
      <w:r w:rsidRPr="003245A8">
        <w:rPr>
          <w:rFonts w:ascii="Times New Roman" w:hAnsi="Times New Roman"/>
        </w:rPr>
        <w:t>. proračunske godine.</w:t>
      </w:r>
    </w:p>
    <w:p w14:paraId="61C885AB" w14:textId="77777777" w:rsidR="00A677A3" w:rsidRDefault="00A677A3" w:rsidP="00A677A3">
      <w:pPr>
        <w:spacing w:after="120"/>
        <w:ind w:firstLine="709"/>
        <w:jc w:val="both"/>
        <w:rPr>
          <w:rFonts w:ascii="Times New Roman" w:hAnsi="Times New Roman"/>
        </w:rPr>
      </w:pPr>
    </w:p>
    <w:p w14:paraId="64BCDD3E" w14:textId="77777777" w:rsidR="00A677A3" w:rsidRDefault="00A677A3" w:rsidP="00A677A3">
      <w:pPr>
        <w:rPr>
          <w:rFonts w:ascii="Times New Roman" w:hAnsi="Times New Roman"/>
        </w:rPr>
      </w:pPr>
    </w:p>
    <w:p w14:paraId="3C80717C" w14:textId="77777777" w:rsidR="00A677A3" w:rsidRDefault="00A677A3" w:rsidP="00A677A3">
      <w:pPr>
        <w:jc w:val="right"/>
        <w:rPr>
          <w:rStyle w:val="Istaknuto"/>
          <w:rFonts w:ascii="Times New Roman" w:eastAsia="Arial" w:hAnsi="Times New Roman"/>
          <w:i w:val="0"/>
        </w:rPr>
      </w:pPr>
      <w:r>
        <w:rPr>
          <w:rFonts w:ascii="Times New Roman" w:eastAsia="Arial" w:hAnsi="Times New Roman"/>
        </w:rPr>
        <w:t xml:space="preserve">                                                                                                             </w:t>
      </w:r>
      <w:r>
        <w:rPr>
          <w:rStyle w:val="Istaknuto"/>
          <w:rFonts w:ascii="Times New Roman" w:hAnsi="Times New Roman"/>
          <w:i w:val="0"/>
        </w:rPr>
        <w:t xml:space="preserve">PREDSJEDNICA </w:t>
      </w:r>
    </w:p>
    <w:p w14:paraId="268E7359" w14:textId="77777777" w:rsidR="00A677A3" w:rsidRDefault="00A677A3" w:rsidP="00A677A3">
      <w:pPr>
        <w:jc w:val="right"/>
        <w:rPr>
          <w:rStyle w:val="Istaknuto"/>
          <w:rFonts w:ascii="Times New Roman" w:hAnsi="Times New Roman"/>
          <w:i w:val="0"/>
        </w:rPr>
      </w:pPr>
      <w:r>
        <w:rPr>
          <w:rStyle w:val="Istaknuto"/>
          <w:rFonts w:ascii="Times New Roman" w:eastAsia="Arial" w:hAnsi="Times New Roman"/>
          <w:i w:val="0"/>
        </w:rPr>
        <w:t xml:space="preserve">                                                                                                          </w:t>
      </w:r>
      <w:r>
        <w:rPr>
          <w:rStyle w:val="Istaknuto"/>
          <w:rFonts w:ascii="Times New Roman" w:hAnsi="Times New Roman"/>
          <w:i w:val="0"/>
        </w:rPr>
        <w:t>GRADSKOG VIJEĆA</w:t>
      </w:r>
    </w:p>
    <w:p w14:paraId="41EBD3E1" w14:textId="77777777" w:rsidR="00A677A3" w:rsidRDefault="00A677A3" w:rsidP="00A677A3">
      <w:pPr>
        <w:jc w:val="right"/>
        <w:rPr>
          <w:rStyle w:val="Istaknuto"/>
          <w:rFonts w:ascii="Times New Roman" w:hAnsi="Times New Roman"/>
          <w:i w:val="0"/>
        </w:rPr>
      </w:pPr>
    </w:p>
    <w:p w14:paraId="0F2C4192" w14:textId="77777777" w:rsidR="00A677A3" w:rsidRDefault="00A677A3" w:rsidP="00A677A3">
      <w:pPr>
        <w:jc w:val="right"/>
      </w:pPr>
      <w:r>
        <w:rPr>
          <w:rStyle w:val="Istaknuto"/>
          <w:rFonts w:ascii="Times New Roman" w:eastAsia="Arial" w:hAnsi="Times New Roman"/>
          <w:i w:val="0"/>
        </w:rPr>
        <w:t xml:space="preserve">                                                                                                               </w:t>
      </w:r>
      <w:r>
        <w:rPr>
          <w:rStyle w:val="Istaknuto"/>
          <w:rFonts w:ascii="Times New Roman" w:hAnsi="Times New Roman"/>
          <w:i w:val="0"/>
        </w:rPr>
        <w:t>VESNA PETEK</w:t>
      </w:r>
    </w:p>
    <w:p w14:paraId="65EB7C48" w14:textId="77777777" w:rsidR="00D707B3" w:rsidRDefault="00D707B3" w:rsidP="00D707B3">
      <w:pPr>
        <w:jc w:val="right"/>
      </w:pPr>
    </w:p>
    <w:p w14:paraId="160BB9E4" w14:textId="77777777" w:rsidR="00D707B3" w:rsidRDefault="00D707B3" w:rsidP="00D707B3"/>
    <w:p w14:paraId="5AE70A3C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6C8098A7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C6D3E5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5FDA397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E79A7BB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4871191C" wp14:editId="35DD1AF1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C82E16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p15="http://schemas.microsoft.com/office/word/2012/wordprocessingDrawing" xmlns:a18hc="http://schemas.microsoft.com/office/drawing/2018/hyperlinkcolor" xmlns:adec="http://schemas.microsoft.com/office/drawing/2017/decorative" xmlns:a16svg="http://schemas.microsoft.com/office/drawing/2016/SVG/main" xmlns:dgm1612="http://schemas.microsoft.com/office/drawing/2016/12/diagram" xmlns:a1611="http://schemas.microsoft.com/office/drawing/2016/11/main" xmlns:a16="http://schemas.microsoft.com/office/drawing/2014/main" xmlns:c16ac="http://schemas.microsoft.com/office/drawing/2014/chart/ac" xmlns:pic14="http://schemas.microsoft.com/office/drawing/2010/picture" xmlns:a15="http://schemas.microsoft.com/office/drawing/2012/main" xmlns:dgm14="http://schemas.microsoft.com/office/drawing/2010/diagram" xmlns:lc="http://schemas.openxmlformats.org/drawingml/2006/lockedCanvas" xmlns:comp="http://schemas.openxmlformats.org/drawingml/2006/compatibility" xmlns:we="http://schemas.microsoft.com/office/webextensions/webextension/2010/11" xmlns:wetp="http://schemas.microsoft.com/office/webextensions/taskpanes/2010/11" xmlns:thm15="http://schemas.microsoft.com/office/thememl/2012/main" xmlns:iact="http://schemas.microsoft.com/office/powerpoint/2014/inkAction" xmlns:anam3d="http://schemas.microsoft.com/office/drawing/2018/animation/model3d" xmlns:an18="http://schemas.microsoft.com/office/drawing/2018/animation" xmlns:c173="http://schemas.microsoft.com/office/drawing/2017/03/chart" xmlns:dgm1611="http://schemas.microsoft.com/office/drawing/2016/11/diagram" xmlns:c16="http://schemas.microsoft.com/office/drawing/2014/chart" xmlns:a13cmd="http://schemas.microsoft.com/office/drawing/2013/main/command" xmlns:ns39="http://www.w3.org/2003/InkML" xmlns:ns38="http://www.w3.org/1998/Math/MathML" xmlns:cs="http://schemas.microsoft.com/office/drawing/2012/chartStyle" xmlns:c15="http://schemas.microsoft.com/office/drawing/2012/chart" xmlns:cdr14="http://schemas.microsoft.com/office/drawing/2010/chartDrawing" xmlns:msink="http://schemas.microsoft.com/ink/2010/main" xmlns:b="http://schemas.openxmlformats.org/officeDocument/2006/bibliography" xmlns:odgm="http://opendope.org/SmartArt/DataHierarchy" xmlns:odi="http://opendope.org/components" xmlns:oda="http://opendope.org/answers" xmlns:odq="http://opendope.org/questions" xmlns:odc="http://opendope.org/conditions" xmlns:odx="http://opendope.org/xpaths" xmlns:cppr="http://schemas.microsoft.com/office/2006/coverPageProps" xmlns:pvml="urn:schemas-microsoft-com:office:powerpoint" xmlns:xvml="urn:schemas-microsoft-com:office:excel" xmlns:dsp="http://schemas.microsoft.com/office/drawing/2008/diagram" xmlns:xdr="http://schemas.openxmlformats.org/drawingml/2006/spreadsheetDrawing" xmlns:pic="http://schemas.openxmlformats.org/drawingml/2006/picture" xmlns:dgm="http://schemas.openxmlformats.org/drawingml/2006/diagram" xmlns:c14="http://schemas.microsoft.com/office/drawing/2007/8/2/chart" xmlns:cdr="http://schemas.openxmlformats.org/drawingml/2006/chartDrawing" xmlns:c="http://schemas.openxmlformats.org/drawingml/2006/chart" xmlns:a14="http://schemas.microsoft.com/office/drawing/2010/main" xmlns:a="http://schemas.openxmlformats.org/drawingml/2006/main" xmlns:sl="http://schemas.openxmlformats.org/schemaLibrary/2006/main">
            <w:pict>
              <v:shapetype o:spt="202.0" path="m,l,21600r21600,l21600,xe" coordsize="21600,21600" id="_x0000_t202">
                <v:stroke joinstyle="miter"/>
                <v:path gradientshapeok="t" o:connecttype="rect"/>
              </v:shapetype>
              <v:shape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id="Text Box 2" o:spid="_x0000_s1026" stroked="f">
                <v:textbox>
                  <w:txbxContent>
                    <w:p w:rsidR="008A562A" w:rsidRDefault="008A562A" w14:paraId="76EF94CE" w14:textId="77777777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7466C"/>
    <w:rsid w:val="003F65C1"/>
    <w:rsid w:val="005F330D"/>
    <w:rsid w:val="00693AB1"/>
    <w:rsid w:val="008A562A"/>
    <w:rsid w:val="008C5FE5"/>
    <w:rsid w:val="009B7A12"/>
    <w:rsid w:val="00A07A51"/>
    <w:rsid w:val="00A677A3"/>
    <w:rsid w:val="00A836D0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1A4C5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qFormat/>
    <w:rsid w:val="00A677A3"/>
    <w:rPr>
      <w:b/>
      <w:bCs/>
    </w:rPr>
  </w:style>
  <w:style w:type="character" w:styleId="Istaknuto">
    <w:name w:val="Emphasis"/>
    <w:qFormat/>
    <w:rsid w:val="00A677A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Romana Pavlinec</cp:lastModifiedBy>
  <cp:revision>2</cp:revision>
  <cp:lastPrinted>2014-11-26T14:09:00Z</cp:lastPrinted>
  <dcterms:created xsi:type="dcterms:W3CDTF">2025-03-28T09:05:00Z</dcterms:created>
  <dcterms:modified xsi:type="dcterms:W3CDTF">2025-03-28T09:05:00Z</dcterms:modified>
</cp:coreProperties>
</file>